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B48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CN"/>
        </w:rPr>
        <w:t>浙江南郡公益基金会</w:t>
      </w:r>
      <w:r>
        <w:rPr>
          <w:rFonts w:hint="eastAsia"/>
          <w:b/>
          <w:bCs/>
          <w:sz w:val="28"/>
          <w:szCs w:val="28"/>
        </w:rPr>
        <w:t>信息公开制度</w:t>
      </w:r>
    </w:p>
    <w:p w14:paraId="4435AC5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center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总 则</w:t>
      </w:r>
    </w:p>
    <w:p w14:paraId="2FEF893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为规范</w:t>
      </w:r>
      <w:r>
        <w:rPr>
          <w:rFonts w:hint="eastAsia"/>
          <w:lang w:eastAsia="zh-CN"/>
        </w:rPr>
        <w:t>浙江南郡公益基金会</w:t>
      </w:r>
      <w:r>
        <w:rPr>
          <w:rFonts w:hint="eastAsia"/>
        </w:rPr>
        <w:t>（以下简称“基金会”）</w:t>
      </w:r>
      <w:r>
        <w:rPr>
          <w:rFonts w:hint="eastAsia"/>
          <w:lang w:val="en-US" w:eastAsia="zh-CN"/>
        </w:rPr>
        <w:t>的</w:t>
      </w:r>
      <w:r>
        <w:rPr>
          <w:rFonts w:hint="eastAsia"/>
        </w:rPr>
        <w:t>信息公开工作，保护捐赠人、志愿者、受益人等慈善活动参与者的合法权益，维护社会公众的知情权，提高基金会工作的透明度和社会公信力，根据《中华人民共和国慈善法》《中华人民共和国公益事业捐赠法》《基金会管理条例》《慈善组织信息公开办法》</w:t>
      </w:r>
      <w:r>
        <w:rPr>
          <w:rFonts w:hint="eastAsia"/>
          <w:lang w:val="en-US" w:eastAsia="zh-CN"/>
        </w:rPr>
        <w:t>等法律法规</w:t>
      </w:r>
      <w:r>
        <w:rPr>
          <w:rFonts w:hint="eastAsia"/>
        </w:rPr>
        <w:t>和《</w:t>
      </w:r>
      <w:r>
        <w:rPr>
          <w:rFonts w:hint="eastAsia"/>
          <w:lang w:eastAsia="zh-CN"/>
        </w:rPr>
        <w:t>浙江南郡公益基金会</w:t>
      </w:r>
      <w:r>
        <w:rPr>
          <w:rFonts w:hint="eastAsia"/>
        </w:rPr>
        <w:t>章程》的规定，制定本制度。</w:t>
      </w:r>
    </w:p>
    <w:p w14:paraId="797C917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本制度所称的信息公开，是指基金会通过民政部门统一的信息平台(以下简称</w:t>
      </w:r>
      <w:r>
        <w:rPr>
          <w:rFonts w:hint="eastAsia"/>
          <w:lang w:eastAsia="zh-CN"/>
        </w:rPr>
        <w:t>“</w:t>
      </w:r>
      <w:r>
        <w:rPr>
          <w:rFonts w:hint="eastAsia"/>
        </w:rPr>
        <w:t>统一信息平台</w:t>
      </w:r>
      <w:r>
        <w:rPr>
          <w:rFonts w:hint="eastAsia"/>
          <w:lang w:eastAsia="zh-CN"/>
        </w:rPr>
        <w:t>”</w:t>
      </w:r>
      <w:r>
        <w:rPr>
          <w:rFonts w:hint="eastAsia"/>
        </w:rPr>
        <w:t>)，依法将基金会基本信息和公益活动等相关信息向社会公开的行为。</w:t>
      </w:r>
    </w:p>
    <w:p w14:paraId="3CC5A2F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基金会信息公开工作应遵循合法、及时、准确、透明、规范的原则，确保信息的真实性、完整性和可获取性。</w:t>
      </w:r>
    </w:p>
    <w:p w14:paraId="426BFDE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0" w:leftChars="0" w:firstLine="0" w:firstLineChars="0"/>
        <w:jc w:val="center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信息公开基本原则</w:t>
      </w:r>
    </w:p>
    <w:p w14:paraId="6E77FD0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及时准确原则</w:t>
      </w:r>
      <w:r>
        <w:rPr>
          <w:rFonts w:hint="eastAsia"/>
          <w:lang w:eastAsia="zh-CN"/>
        </w:rPr>
        <w:t>：</w:t>
      </w:r>
      <w:r>
        <w:rPr>
          <w:rFonts w:hint="eastAsia"/>
        </w:rPr>
        <w:t>基金会</w:t>
      </w:r>
      <w:r>
        <w:rPr>
          <w:rFonts w:hint="eastAsia"/>
          <w:lang w:val="en-US" w:eastAsia="zh-CN"/>
        </w:rPr>
        <w:t>应按照</w:t>
      </w:r>
      <w:r>
        <w:rPr>
          <w:rFonts w:hint="eastAsia"/>
        </w:rPr>
        <w:t>本制度规定的公开内容及时公开相关信息，并确保信息真实、准确和有效。</w:t>
      </w:r>
    </w:p>
    <w:p w14:paraId="0CD0FC7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方便获取原则</w:t>
      </w:r>
      <w:r>
        <w:rPr>
          <w:rFonts w:hint="eastAsia"/>
          <w:lang w:eastAsia="zh-CN"/>
        </w:rPr>
        <w:t>：</w:t>
      </w:r>
      <w:r>
        <w:rPr>
          <w:rFonts w:hint="eastAsia"/>
        </w:rPr>
        <w:t>基金会的信息公开</w:t>
      </w:r>
      <w:r>
        <w:rPr>
          <w:rFonts w:hint="eastAsia"/>
          <w:lang w:val="en-US" w:eastAsia="zh-CN"/>
        </w:rPr>
        <w:t>方式应便于</w:t>
      </w:r>
      <w:r>
        <w:rPr>
          <w:rFonts w:hint="eastAsia"/>
        </w:rPr>
        <w:t>捐赠人、社会公众及有关单位方便、完整地查阅和获取公开的信息。</w:t>
      </w:r>
    </w:p>
    <w:p w14:paraId="4CF7BF5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规范有序原则</w:t>
      </w:r>
      <w:r>
        <w:rPr>
          <w:rFonts w:hint="eastAsia"/>
          <w:lang w:eastAsia="zh-CN"/>
        </w:rPr>
        <w:t>：</w:t>
      </w:r>
      <w:r>
        <w:rPr>
          <w:rFonts w:hint="eastAsia"/>
        </w:rPr>
        <w:t>基金会制定信息公开工作流程和信息公开规范，明确信息公开责任主体，</w:t>
      </w:r>
      <w:r>
        <w:rPr>
          <w:rFonts w:hint="eastAsia"/>
          <w:lang w:val="en-US" w:eastAsia="zh-CN"/>
        </w:rPr>
        <w:t>确保</w:t>
      </w:r>
      <w:r>
        <w:rPr>
          <w:rFonts w:hint="eastAsia"/>
        </w:rPr>
        <w:t>信息公开工作规范、有序。</w:t>
      </w:r>
    </w:p>
    <w:p w14:paraId="0791189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公开为惯例</w:t>
      </w:r>
      <w:r>
        <w:rPr>
          <w:rFonts w:hint="eastAsia"/>
          <w:lang w:eastAsia="zh-CN"/>
        </w:rPr>
        <w:t>，</w:t>
      </w:r>
      <w:r>
        <w:rPr>
          <w:rFonts w:hint="eastAsia"/>
        </w:rPr>
        <w:t>不公开为特例原则</w:t>
      </w:r>
      <w:r>
        <w:rPr>
          <w:rFonts w:hint="eastAsia"/>
          <w:lang w:eastAsia="zh-CN"/>
        </w:rPr>
        <w:t>：</w:t>
      </w:r>
      <w:r>
        <w:rPr>
          <w:rFonts w:hint="eastAsia"/>
        </w:rPr>
        <w:t>基金会应以公开为常态，不公开为例外。涉及国家安全、商业秘密、个人隐私等法律法规规定不予公开的信息，可不予公开。不予公开的信息应接受公益慈善组织登记管理机关的监督检查。</w:t>
      </w:r>
    </w:p>
    <w:p w14:paraId="5F01D4A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  <w:lang w:val="en-US" w:eastAsia="zh-CN"/>
        </w:rPr>
        <w:t>责任明确原则：基金会应明确信息公开的责任主体，确保信息公开工作有专人负责，信息公开流程清晰、责任明确。</w:t>
      </w:r>
    </w:p>
    <w:p w14:paraId="306EB7A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0" w:leftChars="0" w:firstLine="0" w:firstLineChars="0"/>
        <w:jc w:val="center"/>
        <w:textAlignment w:val="auto"/>
        <w:rPr>
          <w:b/>
          <w:bCs/>
        </w:rPr>
      </w:pPr>
      <w:r>
        <w:rPr>
          <w:rFonts w:hint="eastAsia"/>
          <w:b/>
          <w:bCs/>
        </w:rPr>
        <w:t>信息公开内容</w:t>
      </w:r>
    </w:p>
    <w:p w14:paraId="31326A7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基金会应依照有关法律法规和《慈善组织信息公开办法》规定，在民政部门提供的统一的信息平台，向社会公开下列信息：</w:t>
      </w:r>
      <w:bookmarkStart w:id="0" w:name="_GoBack"/>
      <w:bookmarkEnd w:id="0"/>
    </w:p>
    <w:p w14:paraId="7846A02B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《慈善组织信息公开办法》规定的基本信息；</w:t>
      </w:r>
    </w:p>
    <w:p w14:paraId="3E969AA3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年度工作报告和财务报告；</w:t>
      </w:r>
    </w:p>
    <w:p w14:paraId="2CC48E73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公开募捐</w:t>
      </w:r>
      <w:r>
        <w:rPr>
          <w:rFonts w:hint="eastAsia"/>
          <w:lang w:val="en-US" w:eastAsia="zh-CN"/>
        </w:rPr>
        <w:t>情况；</w:t>
      </w:r>
    </w:p>
    <w:p w14:paraId="72F9A737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慈善项目有关情况；</w:t>
      </w:r>
    </w:p>
    <w:p w14:paraId="39564DAA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  <w:lang w:val="en-US" w:eastAsia="zh-CN"/>
        </w:rPr>
        <w:t>慈善信托有关情况；</w:t>
      </w:r>
    </w:p>
    <w:p w14:paraId="0201F329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重大资产变动及投资、重大交换交易及资金往来、关联交易行为等情况；</w:t>
      </w:r>
    </w:p>
    <w:p w14:paraId="114976B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法律法规要求公开的其他信息。</w:t>
      </w:r>
    </w:p>
    <w:p w14:paraId="28D6F52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基金会</w:t>
      </w:r>
      <w:r>
        <w:rPr>
          <w:rFonts w:hint="eastAsia"/>
          <w:lang w:val="en-US" w:eastAsia="zh-CN"/>
        </w:rPr>
        <w:t>应在《慈善组织信息公开办法》规定的期限内，通过统一信息平台向社会公开下列基本信息</w:t>
      </w:r>
      <w:r>
        <w:rPr>
          <w:rFonts w:hint="eastAsia"/>
        </w:rPr>
        <w:t>：</w:t>
      </w:r>
    </w:p>
    <w:p w14:paraId="441E23B6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经民政部门核准的章程；</w:t>
      </w:r>
    </w:p>
    <w:p w14:paraId="69054C5F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决策、执行、监督机构成员信息；</w:t>
      </w:r>
    </w:p>
    <w:p w14:paraId="73336CD8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下设的办事机构、分支机构、代表机构、专项基金和其他机构的名称、设立时间、存续情况、业务范围或者主要职能；</w:t>
      </w:r>
    </w:p>
    <w:p w14:paraId="7E3337DD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发起人、主要捐赠人、管理人员、被投资方以及与慈善组织存在控制、共同控制或者重大影响关系的个人或组织（以下简称</w:t>
      </w:r>
      <w:r>
        <w:rPr>
          <w:rFonts w:hint="eastAsia"/>
          <w:lang w:eastAsia="zh-CN"/>
        </w:rPr>
        <w:t>“</w:t>
      </w:r>
      <w:r>
        <w:rPr>
          <w:rFonts w:hint="eastAsia"/>
        </w:rPr>
        <w:t>重要关联方</w:t>
      </w:r>
      <w:r>
        <w:rPr>
          <w:rFonts w:hint="eastAsia"/>
          <w:lang w:eastAsia="zh-CN"/>
        </w:rPr>
        <w:t>”</w:t>
      </w:r>
      <w:r>
        <w:rPr>
          <w:rFonts w:hint="eastAsia"/>
        </w:rPr>
        <w:t>）；</w:t>
      </w:r>
    </w:p>
    <w:p w14:paraId="6F394D69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基金会的信息公开制度、项目管理制度、财务和资产管理制度。</w:t>
      </w:r>
    </w:p>
    <w:p w14:paraId="2098B16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基金会</w:t>
      </w:r>
      <w:r>
        <w:rPr>
          <w:rFonts w:hint="eastAsia"/>
          <w:lang w:val="en-US" w:eastAsia="zh-CN"/>
        </w:rPr>
        <w:t>应</w:t>
      </w:r>
      <w:r>
        <w:rPr>
          <w:rFonts w:hint="eastAsia"/>
        </w:rPr>
        <w:t>在登记管理机关要求</w:t>
      </w:r>
      <w:r>
        <w:rPr>
          <w:rFonts w:hint="eastAsia"/>
          <w:lang w:val="en-US" w:eastAsia="zh-CN"/>
        </w:rPr>
        <w:t>的</w:t>
      </w:r>
      <w:r>
        <w:rPr>
          <w:rFonts w:hint="eastAsia"/>
        </w:rPr>
        <w:t>时限</w:t>
      </w:r>
      <w:r>
        <w:rPr>
          <w:rFonts w:hint="eastAsia"/>
          <w:lang w:val="en-US" w:eastAsia="zh-CN"/>
        </w:rPr>
        <w:t>内</w:t>
      </w:r>
      <w:r>
        <w:rPr>
          <w:rFonts w:hint="eastAsia"/>
        </w:rPr>
        <w:t>，向登记管理机关报送上一年度的年度工作报告及财务</w:t>
      </w:r>
      <w:r>
        <w:rPr>
          <w:rFonts w:hint="eastAsia"/>
          <w:lang w:val="en-US" w:eastAsia="zh-CN"/>
        </w:rPr>
        <w:t>会计</w:t>
      </w:r>
      <w:r>
        <w:rPr>
          <w:rFonts w:hint="eastAsia"/>
        </w:rPr>
        <w:t>报告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并</w:t>
      </w:r>
      <w:r>
        <w:rPr>
          <w:rFonts w:hint="eastAsia"/>
        </w:rPr>
        <w:t>将年度工作报告和财务</w:t>
      </w:r>
      <w:r>
        <w:rPr>
          <w:rFonts w:hint="eastAsia"/>
          <w:lang w:val="en-US" w:eastAsia="zh-CN"/>
        </w:rPr>
        <w:t>会计</w:t>
      </w:r>
      <w:r>
        <w:rPr>
          <w:rFonts w:hint="eastAsia"/>
        </w:rPr>
        <w:t>报告在统一信息平台向社会公开。</w:t>
      </w:r>
    </w:p>
    <w:p w14:paraId="2F17414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基金会在设立慈善项目时，应当在统一信息平台公开该慈善项目的名称和内容</w:t>
      </w:r>
      <w:r>
        <w:rPr>
          <w:rFonts w:hint="eastAsia"/>
          <w:lang w:eastAsia="zh-CN"/>
        </w:rPr>
        <w:t>；</w:t>
      </w:r>
      <w:r>
        <w:rPr>
          <w:rFonts w:hint="eastAsia"/>
        </w:rPr>
        <w:t>慈善项目结束</w:t>
      </w:r>
      <w:r>
        <w:rPr>
          <w:rFonts w:hint="eastAsia"/>
          <w:lang w:val="en-US" w:eastAsia="zh-CN"/>
        </w:rPr>
        <w:t>后</w:t>
      </w:r>
      <w:r>
        <w:rPr>
          <w:rFonts w:hint="eastAsia"/>
        </w:rPr>
        <w:t>，应当公开有关情况。</w:t>
      </w:r>
    </w:p>
    <w:p w14:paraId="4028622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基金会发生下列情</w:t>
      </w:r>
      <w:r>
        <w:rPr>
          <w:rFonts w:hint="eastAsia"/>
          <w:highlight w:val="none"/>
        </w:rPr>
        <w:t>形后</w:t>
      </w:r>
      <w:r>
        <w:rPr>
          <w:rFonts w:hint="eastAsia"/>
          <w:highlight w:val="none"/>
          <w:lang w:eastAsia="zh-CN"/>
        </w:rPr>
        <w:t>，</w:t>
      </w:r>
      <w:r>
        <w:rPr>
          <w:rFonts w:hint="eastAsia"/>
          <w:highlight w:val="none"/>
          <w:lang w:val="en-US" w:eastAsia="zh-CN"/>
        </w:rPr>
        <w:t>应</w:t>
      </w:r>
      <w:r>
        <w:rPr>
          <w:rFonts w:hint="eastAsia"/>
          <w:lang w:val="en-US" w:eastAsia="zh-CN"/>
        </w:rPr>
        <w:t>在《慈善组织信息公开办法》规定的期限内，通过</w:t>
      </w:r>
      <w:r>
        <w:rPr>
          <w:rFonts w:hint="eastAsia"/>
        </w:rPr>
        <w:t>统一信息平台向社会公开具体内容和金额：</w:t>
      </w:r>
    </w:p>
    <w:p w14:paraId="1455AE65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重大资产变动；</w:t>
      </w:r>
    </w:p>
    <w:p w14:paraId="45B1A270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重大投资；</w:t>
      </w:r>
    </w:p>
    <w:p w14:paraId="617F113B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t>重大交易及资金往来。</w:t>
      </w:r>
    </w:p>
    <w:p w14:paraId="11CD2C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textAlignment w:val="auto"/>
        <w:rPr>
          <w:highlight w:val="none"/>
        </w:rPr>
      </w:pPr>
      <w:r>
        <w:rPr>
          <w:rFonts w:hint="eastAsia"/>
        </w:rPr>
        <w:t>前款中规定的重大资产变动、重大投资、重大交易及资金往来的具体标准，由基金会依据有关法律法规规章在本基金会章程</w:t>
      </w:r>
      <w:r>
        <w:rPr>
          <w:rFonts w:hint="eastAsia"/>
          <w:highlight w:val="none"/>
        </w:rPr>
        <w:t>或者财务资产管理制度中规定。</w:t>
      </w:r>
    </w:p>
    <w:p w14:paraId="7D1513E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highlight w:val="none"/>
        </w:rPr>
      </w:pPr>
      <w:r>
        <w:rPr>
          <w:rFonts w:hint="eastAsia"/>
          <w:highlight w:val="none"/>
        </w:rPr>
        <w:t>基金会在下列关联交易等行为发生后，应</w:t>
      </w:r>
      <w:r>
        <w:rPr>
          <w:rFonts w:hint="eastAsia"/>
          <w:highlight w:val="none"/>
          <w:lang w:val="en-US" w:eastAsia="zh-CN"/>
        </w:rPr>
        <w:t>在《慈善组织信息公开办法》规定的期限内，通过</w:t>
      </w:r>
      <w:r>
        <w:rPr>
          <w:rFonts w:hint="eastAsia"/>
          <w:highlight w:val="none"/>
        </w:rPr>
        <w:t>统一信息平台向社会公开具体内容和金额：</w:t>
      </w:r>
    </w:p>
    <w:p w14:paraId="289C63C1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接受重要关联方捐赠；</w:t>
      </w:r>
    </w:p>
    <w:p w14:paraId="5DCCAF2F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对重要关联方进行资助；</w:t>
      </w:r>
    </w:p>
    <w:p w14:paraId="3E49ADBC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与重要关联方共同投资；</w:t>
      </w:r>
    </w:p>
    <w:p w14:paraId="6BD9EDD1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委托重要关联方开展投资活动；</w:t>
      </w:r>
    </w:p>
    <w:p w14:paraId="0B11F4BB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与重要关联方发生交易；</w:t>
      </w:r>
    </w:p>
    <w:p w14:paraId="63D55A16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与重要关联方发生资金往来。</w:t>
      </w:r>
    </w:p>
    <w:p w14:paraId="0A6F09C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基金会</w:t>
      </w:r>
      <w:r>
        <w:rPr>
          <w:rFonts w:hint="eastAsia"/>
          <w:lang w:val="en-US" w:eastAsia="zh-CN"/>
        </w:rPr>
        <w:t>需要</w:t>
      </w:r>
      <w:r>
        <w:rPr>
          <w:rFonts w:hint="eastAsia"/>
        </w:rPr>
        <w:t>对</w:t>
      </w:r>
      <w:r>
        <w:rPr>
          <w:rFonts w:hint="eastAsia"/>
          <w:lang w:val="en-US" w:eastAsia="zh-CN"/>
        </w:rPr>
        <w:t>统一信息平台的</w:t>
      </w:r>
      <w:r>
        <w:rPr>
          <w:rFonts w:hint="eastAsia"/>
        </w:rPr>
        <w:t>信息进行更正的，应当在统一信息平台填写并公布更正说明，有独立信息条目的在相应信息条目下予以公布。基本信息发生变更的，应当在</w:t>
      </w:r>
      <w:r>
        <w:rPr>
          <w:rFonts w:hint="eastAsia"/>
          <w:lang w:val="en-US" w:eastAsia="zh-CN"/>
        </w:rPr>
        <w:t>规定的期限</w:t>
      </w:r>
      <w:r>
        <w:rPr>
          <w:rFonts w:hint="eastAsia"/>
        </w:rPr>
        <w:t>内</w:t>
      </w:r>
      <w:r>
        <w:rPr>
          <w:rFonts w:hint="eastAsia"/>
          <w:lang w:val="en-US" w:eastAsia="zh-CN"/>
        </w:rPr>
        <w:t>通过</w:t>
      </w:r>
      <w:r>
        <w:rPr>
          <w:rFonts w:hint="eastAsia"/>
        </w:rPr>
        <w:t>统一信息平台向社会公布。</w:t>
      </w:r>
    </w:p>
    <w:p w14:paraId="74A18C9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涉及国家秘密、商业秘密、个人隐私的信息以及捐赠人、志愿者、受益人、慈善信托的委托人不同意公开的姓名、名称、住所、通讯方式等信息，不得公开。</w:t>
      </w:r>
    </w:p>
    <w:p w14:paraId="047B4D4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0" w:leftChars="0" w:firstLine="0" w:firstLineChars="0"/>
        <w:jc w:val="center"/>
        <w:textAlignment w:val="auto"/>
        <w:rPr>
          <w:b/>
          <w:bCs/>
        </w:rPr>
      </w:pPr>
      <w:r>
        <w:rPr>
          <w:rFonts w:hint="eastAsia"/>
          <w:b/>
          <w:bCs/>
        </w:rPr>
        <w:t>信息公开方式</w:t>
      </w:r>
    </w:p>
    <w:p w14:paraId="757C84A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基金会年度财务报告按公益慈善组织登记管理机关的要求公开。</w:t>
      </w:r>
    </w:p>
    <w:p w14:paraId="2FA388F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信息公开</w:t>
      </w:r>
      <w:r>
        <w:rPr>
          <w:rFonts w:hint="eastAsia"/>
          <w:lang w:val="en-US" w:eastAsia="zh-CN"/>
        </w:rPr>
        <w:t>的主要</w:t>
      </w:r>
      <w:r>
        <w:rPr>
          <w:rFonts w:hint="eastAsia"/>
        </w:rPr>
        <w:t>渠道为慈善中国网站，同时也</w:t>
      </w:r>
      <w:r>
        <w:rPr>
          <w:rFonts w:hint="eastAsia"/>
          <w:lang w:val="en-US" w:eastAsia="zh-CN"/>
        </w:rPr>
        <w:t>可通过</w:t>
      </w:r>
      <w:r>
        <w:rPr>
          <w:rFonts w:hint="eastAsia"/>
        </w:rPr>
        <w:t>其他</w:t>
      </w:r>
      <w:r>
        <w:rPr>
          <w:rFonts w:hint="eastAsia"/>
          <w:lang w:val="en-US" w:eastAsia="zh-CN"/>
        </w:rPr>
        <w:t>多种</w:t>
      </w:r>
      <w:r>
        <w:rPr>
          <w:rFonts w:hint="eastAsia"/>
        </w:rPr>
        <w:t>方式实施。</w:t>
      </w:r>
    </w:p>
    <w:p w14:paraId="7605DF3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0" w:leftChars="0" w:firstLine="0" w:firstLineChars="0"/>
        <w:jc w:val="center"/>
        <w:textAlignment w:val="auto"/>
        <w:rPr>
          <w:b/>
          <w:bCs/>
        </w:rPr>
      </w:pPr>
      <w:r>
        <w:rPr>
          <w:rFonts w:hint="eastAsia"/>
          <w:b/>
          <w:bCs/>
        </w:rPr>
        <w:t>基金会公开信息的流程</w:t>
      </w:r>
    </w:p>
    <w:p w14:paraId="61BF1AB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理事会审议通过《信息公开制度》，授权秘书处按照本制度的规定和要求进行信息公开；</w:t>
      </w:r>
    </w:p>
    <w:p w14:paraId="26BFC0C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秘书处</w:t>
      </w:r>
      <w:r>
        <w:rPr>
          <w:rFonts w:hint="eastAsia"/>
          <w:lang w:val="en-US" w:eastAsia="zh-CN"/>
        </w:rPr>
        <w:t>应设立</w:t>
      </w:r>
      <w:r>
        <w:rPr>
          <w:rFonts w:hint="eastAsia"/>
        </w:rPr>
        <w:t>专门的部门和人员负责公开披露内容的编制、整理、确认</w:t>
      </w:r>
      <w:r>
        <w:rPr>
          <w:rFonts w:hint="eastAsia"/>
          <w:lang w:val="en-US" w:eastAsia="zh-CN"/>
        </w:rPr>
        <w:t>和</w:t>
      </w:r>
      <w:r>
        <w:rPr>
          <w:rFonts w:hint="eastAsia"/>
        </w:rPr>
        <w:t>公布；</w:t>
      </w:r>
    </w:p>
    <w:p w14:paraId="688B628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信息公开的负责人对需公开的信息，须报秘书</w:t>
      </w:r>
      <w:r>
        <w:rPr>
          <w:rFonts w:hint="eastAsia"/>
          <w:lang w:val="en-US" w:eastAsia="zh-CN"/>
        </w:rPr>
        <w:t>长</w:t>
      </w:r>
      <w:r>
        <w:rPr>
          <w:rFonts w:hint="eastAsia"/>
        </w:rPr>
        <w:t>审核后再进行发布，以保证公开信息的准确无误。</w:t>
      </w:r>
    </w:p>
    <w:p w14:paraId="2976B22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未经信息公开流程审核，或公开虚假信息、失真信息给基金会造成负面影响的，基金会有权对相关责任人给予处罚。</w:t>
      </w:r>
    </w:p>
    <w:p w14:paraId="0F70538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0" w:leftChars="0" w:firstLine="0" w:firstLineChars="0"/>
        <w:jc w:val="center"/>
        <w:textAlignment w:val="auto"/>
        <w:rPr>
          <w:b/>
          <w:bCs/>
        </w:rPr>
      </w:pPr>
      <w:r>
        <w:rPr>
          <w:rFonts w:hint="eastAsia"/>
          <w:b/>
          <w:bCs/>
        </w:rPr>
        <w:t>附 则</w:t>
      </w:r>
    </w:p>
    <w:p w14:paraId="3B0AF7B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本制度未尽事宜或与国家有关规定不一致的，按相关规定执行。</w:t>
      </w:r>
    </w:p>
    <w:p w14:paraId="1BBD543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本制度由</w:t>
      </w:r>
      <w:r>
        <w:rPr>
          <w:rFonts w:hint="eastAsia"/>
          <w:lang w:eastAsia="zh-CN"/>
        </w:rPr>
        <w:t>浙江南郡公益基金会</w:t>
      </w:r>
      <w:r>
        <w:rPr>
          <w:rFonts w:hint="eastAsia"/>
        </w:rPr>
        <w:t>负责</w:t>
      </w:r>
      <w:r>
        <w:rPr>
          <w:rFonts w:hint="eastAsia"/>
          <w:lang w:val="en-US" w:eastAsia="zh-CN"/>
        </w:rPr>
        <w:t>解释</w:t>
      </w:r>
      <w:r>
        <w:rPr>
          <w:rFonts w:hint="eastAsia"/>
        </w:rPr>
        <w:t>。</w:t>
      </w:r>
    </w:p>
    <w:p w14:paraId="163CCE8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本制度自2024年4月3日浙江南郡公益基金会一届二次理事会会议审议通过后执行。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F962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BFB31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BFB31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226EFA"/>
    <w:multiLevelType w:val="singleLevel"/>
    <w:tmpl w:val="A3226EF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C2AB12F1"/>
    <w:multiLevelType w:val="singleLevel"/>
    <w:tmpl w:val="C2AB12F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D42505D2"/>
    <w:multiLevelType w:val="singleLevel"/>
    <w:tmpl w:val="D42505D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D88FD106"/>
    <w:multiLevelType w:val="singleLevel"/>
    <w:tmpl w:val="D88FD10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4">
    <w:nsid w:val="2BD7203E"/>
    <w:multiLevelType w:val="singleLevel"/>
    <w:tmpl w:val="2BD7203E"/>
    <w:lvl w:ilvl="0" w:tentative="0">
      <w:start w:val="1"/>
      <w:numFmt w:val="chineseCounting"/>
      <w:suff w:val="space"/>
      <w:lvlText w:val="第%1条"/>
      <w:lvlJc w:val="left"/>
      <w:rPr>
        <w:rFonts w:hint="eastAsia"/>
      </w:rPr>
    </w:lvl>
  </w:abstractNum>
  <w:abstractNum w:abstractNumId="5">
    <w:nsid w:val="6553813F"/>
    <w:multiLevelType w:val="singleLevel"/>
    <w:tmpl w:val="6553813F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61DAB"/>
    <w:rsid w:val="00E40880"/>
    <w:rsid w:val="011A24F4"/>
    <w:rsid w:val="01A544B3"/>
    <w:rsid w:val="020236B3"/>
    <w:rsid w:val="02A46519"/>
    <w:rsid w:val="03443858"/>
    <w:rsid w:val="03457CFC"/>
    <w:rsid w:val="03575C81"/>
    <w:rsid w:val="05BE584E"/>
    <w:rsid w:val="05F31C91"/>
    <w:rsid w:val="062736E9"/>
    <w:rsid w:val="0673692E"/>
    <w:rsid w:val="077C5CB6"/>
    <w:rsid w:val="0AF73FD1"/>
    <w:rsid w:val="0B925AA8"/>
    <w:rsid w:val="0C211ED4"/>
    <w:rsid w:val="0E87566C"/>
    <w:rsid w:val="11C10E95"/>
    <w:rsid w:val="12C401AC"/>
    <w:rsid w:val="12F901BB"/>
    <w:rsid w:val="13E62E35"/>
    <w:rsid w:val="14332498"/>
    <w:rsid w:val="162C08A7"/>
    <w:rsid w:val="1C0F2C5C"/>
    <w:rsid w:val="215C64E4"/>
    <w:rsid w:val="22C5630B"/>
    <w:rsid w:val="2536529E"/>
    <w:rsid w:val="2593624D"/>
    <w:rsid w:val="263B7010"/>
    <w:rsid w:val="29842A7C"/>
    <w:rsid w:val="2A827779"/>
    <w:rsid w:val="2AD502F3"/>
    <w:rsid w:val="2C567FD4"/>
    <w:rsid w:val="2D286F1A"/>
    <w:rsid w:val="2DDB2E87"/>
    <w:rsid w:val="2F4033C5"/>
    <w:rsid w:val="30894E1C"/>
    <w:rsid w:val="335C2374"/>
    <w:rsid w:val="34AB08EE"/>
    <w:rsid w:val="34E95E89"/>
    <w:rsid w:val="353B5F42"/>
    <w:rsid w:val="35D01EDB"/>
    <w:rsid w:val="38593326"/>
    <w:rsid w:val="3C7B7D0F"/>
    <w:rsid w:val="3DBF07E6"/>
    <w:rsid w:val="3F76656C"/>
    <w:rsid w:val="418666BD"/>
    <w:rsid w:val="42CB4E20"/>
    <w:rsid w:val="445A46AE"/>
    <w:rsid w:val="44F00B6E"/>
    <w:rsid w:val="458B0897"/>
    <w:rsid w:val="475C073D"/>
    <w:rsid w:val="47D429C9"/>
    <w:rsid w:val="49E8275C"/>
    <w:rsid w:val="4A8D1910"/>
    <w:rsid w:val="4BE16A56"/>
    <w:rsid w:val="4CAA64D4"/>
    <w:rsid w:val="4F452D8C"/>
    <w:rsid w:val="536A36BC"/>
    <w:rsid w:val="53F1220D"/>
    <w:rsid w:val="545729B8"/>
    <w:rsid w:val="54A84FC1"/>
    <w:rsid w:val="5637484F"/>
    <w:rsid w:val="599D5C08"/>
    <w:rsid w:val="5A405C9C"/>
    <w:rsid w:val="5B910ABF"/>
    <w:rsid w:val="5BE2700B"/>
    <w:rsid w:val="5C9A1694"/>
    <w:rsid w:val="5D487342"/>
    <w:rsid w:val="5E5835B4"/>
    <w:rsid w:val="618E3791"/>
    <w:rsid w:val="639D7CBB"/>
    <w:rsid w:val="66FF4C7C"/>
    <w:rsid w:val="6A3B3D8A"/>
    <w:rsid w:val="6A6652AB"/>
    <w:rsid w:val="6B4C26F3"/>
    <w:rsid w:val="6D6D06FE"/>
    <w:rsid w:val="6DC742B3"/>
    <w:rsid w:val="6F265009"/>
    <w:rsid w:val="71A16BC9"/>
    <w:rsid w:val="742F2BB2"/>
    <w:rsid w:val="74AF5AA0"/>
    <w:rsid w:val="75826D11"/>
    <w:rsid w:val="7589009F"/>
    <w:rsid w:val="76C05D43"/>
    <w:rsid w:val="79B25E17"/>
    <w:rsid w:val="7A802D36"/>
    <w:rsid w:val="7A811C8D"/>
    <w:rsid w:val="7B034450"/>
    <w:rsid w:val="7B38234C"/>
    <w:rsid w:val="7D5D253D"/>
    <w:rsid w:val="7DBD5EEA"/>
    <w:rsid w:val="7E39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1876</Words>
  <Characters>1879</Characters>
  <Lines>0</Lines>
  <Paragraphs>0</Paragraphs>
  <TotalTime>0</TotalTime>
  <ScaleCrop>false</ScaleCrop>
  <LinksUpToDate>false</LinksUpToDate>
  <CharactersWithSpaces>1881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2025-02-28T02:22:00Z</dcterms:created>
  <dc:creator>admin</dc:creator>
  <cp:lastModifiedBy>渴尘万斛</cp:lastModifiedBy>
  <dcterms:modified xsi:type="dcterms:W3CDTF">2025-03-18T06:19:51Z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eyJoZGlkIjoiMDBiY2ViNmJmZTUyOGRkMmQ3N2ViNGYzZTY1NDAwZGMiLCJ1c2VySWQiOiI1MjI1NDk3OTcifQ==</vt:lpwstr>
  </property>
  <property fmtid="{D5CDD505-2E9C-101B-9397-08002B2CF9AE}" pid="4" name="ICV">
    <vt:lpwstr>189FE12F8C2A495BA5F19E3BB498DCD9_12</vt:lpwstr>
  </property>
</Properties>
</file>