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DF29B">
      <w:pPr>
        <w:pStyle w:val="2"/>
        <w:keepNext w:val="0"/>
        <w:keepLines w:val="0"/>
        <w:widowControl/>
        <w:suppressLineNumbers w:val="0"/>
        <w:spacing w:before="0" w:beforeAutospacing="0" w:after="240" w:afterAutospacing="0"/>
        <w:ind w:left="0" w:right="0"/>
        <w:jc w:val="center"/>
        <w:rPr>
          <w:rStyle w:val="5"/>
          <w:rFonts w:hint="eastAsia" w:ascii="宋体" w:hAnsi="宋体" w:eastAsia="宋体" w:cs="宋体"/>
          <w:b/>
          <w:bCs/>
          <w:sz w:val="32"/>
          <w:szCs w:val="32"/>
        </w:rPr>
      </w:pPr>
      <w:bookmarkStart w:id="0" w:name="_GoBack"/>
      <w:bookmarkEnd w:id="0"/>
      <w:r>
        <w:rPr>
          <w:rStyle w:val="5"/>
          <w:rFonts w:hint="eastAsia" w:ascii="宋体" w:hAnsi="宋体" w:eastAsia="宋体" w:cs="宋体"/>
          <w:b/>
          <w:bCs/>
          <w:sz w:val="32"/>
          <w:szCs w:val="32"/>
        </w:rPr>
        <w:t>浙江南郡公益基金会理事会制度</w:t>
      </w:r>
    </w:p>
    <w:p w14:paraId="5EB0C608">
      <w:pPr>
        <w:pStyle w:val="2"/>
        <w:keepNext w:val="0"/>
        <w:keepLines w:val="0"/>
        <w:widowControl/>
        <w:suppressLineNumbers w:val="0"/>
        <w:spacing w:before="240" w:beforeAutospacing="0" w:after="240" w:afterAutospacing="0"/>
        <w:ind w:left="0" w:right="0"/>
        <w:rPr>
          <w:rStyle w:val="5"/>
          <w:rFonts w:hint="eastAsia" w:ascii="宋体" w:hAnsi="宋体" w:eastAsia="宋体" w:cs="宋体"/>
          <w:b/>
          <w:bCs/>
        </w:rPr>
      </w:pPr>
    </w:p>
    <w:p w14:paraId="10DF1BF8">
      <w:pPr>
        <w:pStyle w:val="2"/>
        <w:keepNext w:val="0"/>
        <w:keepLines w:val="0"/>
        <w:widowControl/>
        <w:suppressLineNumbers w:val="0"/>
        <w:spacing w:before="240" w:beforeAutospacing="0" w:after="240" w:afterAutospacing="0" w:line="360" w:lineRule="auto"/>
        <w:ind w:left="0" w:right="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sz w:val="28"/>
          <w:szCs w:val="28"/>
        </w:rPr>
        <w:t>第一章 总则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第一条 为规范理事会运作，依据《中华人民共和国慈善法》、《基金会管理条例》及本基金会章程，制定本制度。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第二条 理事会是本基金会的决策机构，对基金会的战略、财务、项目及合规负责。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第三条 本基金会实行理事会领导下的理事长负责制。</w:t>
      </w:r>
    </w:p>
    <w:p w14:paraId="4792155D">
      <w:pPr>
        <w:pStyle w:val="2"/>
        <w:keepNext w:val="0"/>
        <w:keepLines w:val="0"/>
        <w:widowControl/>
        <w:suppressLineNumbers w:val="0"/>
        <w:spacing w:before="240" w:beforeAutospacing="0" w:after="240" w:afterAutospacing="0" w:line="360" w:lineRule="auto"/>
        <w:ind w:left="0" w:right="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sz w:val="28"/>
          <w:szCs w:val="28"/>
        </w:rPr>
        <w:t>第二章 组成与任期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第四条 理事会由5名理事组成，每届任期5年，可连任。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第五条 理事会设理事长、副理事长、秘书长各1名，由理事选举产生。理事长为法定代表人。</w:t>
      </w:r>
    </w:p>
    <w:p w14:paraId="6A8A9324">
      <w:pPr>
        <w:pStyle w:val="2"/>
        <w:keepNext w:val="0"/>
        <w:keepLines w:val="0"/>
        <w:widowControl/>
        <w:suppressLineNumbers w:val="0"/>
        <w:spacing w:before="240" w:beforeAutospacing="0" w:after="240" w:afterAutospacing="0" w:line="360" w:lineRule="auto"/>
        <w:ind w:left="0" w:right="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sz w:val="28"/>
          <w:szCs w:val="28"/>
        </w:rPr>
        <w:t>第三章 理事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第六条 理事须品行良好，具备履职能力与相应专长，拥护基金会宗旨。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第七条 理事由发起人、主要捐赠人等协商提名，换届由换届领导小组组织选举。罢免或增补须经理事会表决通过，并报党建工作机构审查同意。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第八条 理事享有表决、知情、建议、监督等权利，负有勤勉、忠实、遵守决议、维护利益的义务。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第九条 理事可辞职，亦可因失职或不符资格被罢免。具有近亲属关系者不得同时在任。</w:t>
      </w:r>
    </w:p>
    <w:p w14:paraId="30A6655B">
      <w:pPr>
        <w:pStyle w:val="2"/>
        <w:keepNext w:val="0"/>
        <w:keepLines w:val="0"/>
        <w:widowControl/>
        <w:suppressLineNumbers w:val="0"/>
        <w:spacing w:before="240" w:beforeAutospacing="0" w:after="240" w:afterAutospacing="0" w:line="360" w:lineRule="auto"/>
        <w:ind w:left="0" w:right="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sz w:val="28"/>
          <w:szCs w:val="28"/>
        </w:rPr>
        <w:t>第四章 会议与决策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第十条 理事会每年至少召开2次会议。理事长召集，三分之一以上理事或监事提议可召开临时会议。须提前5日通知。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第十一条 会议须三分之二以上理事出席。一般决议由出席理事过半数通过。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第十二条 下列重要事项的决议，须经出席理事表决，三分之二以上通过方为有效：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（一）修改章程；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（二）选举或罢免理事长、副理事长、秘书长；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（三）决定本章程规定的重大募捐、投资活动；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（四）决定基金会的分立、合并或终止；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（五）审议批准年度重大慈善项目。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（前述重大事项的具体界定，以本章程第三十四条、第四十六条规定为准。）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第十三条 理事须本人参会。因故缺席可书面委托其他理事，但受托人限受一人委托，且委托人数不得超过理事总数三分之一。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第十四条 涉及利益冲突时，相关理事须回避表决。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第十五条 会议须做记录，决议形成纪要，由出席理事签字确认。经全体理事同意，可采用通讯方式表决。</w:t>
      </w:r>
    </w:p>
    <w:p w14:paraId="156DE76E">
      <w:pPr>
        <w:pStyle w:val="2"/>
        <w:keepNext w:val="0"/>
        <w:keepLines w:val="0"/>
        <w:widowControl/>
        <w:suppressLineNumbers w:val="0"/>
        <w:spacing w:before="240" w:beforeAutospacing="0" w:after="240" w:afterAutospacing="0" w:line="360" w:lineRule="auto"/>
        <w:ind w:left="0" w:right="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sz w:val="28"/>
          <w:szCs w:val="28"/>
        </w:rPr>
        <w:t>第五章 理事长与秘书长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第十六条 理事长、副理事长、秘书长应符合章程规定的资格条件，连任不超两届。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第十七条 理事长负责召集会议、检查决议落实、签署文件。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第十八条 秘书长在理事长领导下负责日常运营，执行理事会决议与年度计划。</w:t>
      </w:r>
    </w:p>
    <w:p w14:paraId="39BF19F3">
      <w:pPr>
        <w:pStyle w:val="2"/>
        <w:keepNext w:val="0"/>
        <w:keepLines w:val="0"/>
        <w:widowControl/>
        <w:suppressLineNumbers w:val="0"/>
        <w:spacing w:before="240" w:beforeAutospacing="0" w:after="240" w:afterAutospacing="0" w:line="360" w:lineRule="auto"/>
        <w:ind w:left="0" w:right="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sz w:val="28"/>
          <w:szCs w:val="28"/>
        </w:rPr>
        <w:t>第六章 监督与党组织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第十九条 设监事1名，负责监督财务与合规，可列席理事会并提出质询建议。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第二十条 党组织发挥政治核心作用。理事会在决策重大业务活动、大额经费开支、接受大额捐赠、开展涉外活动前，应主动听取基金会党组织的意见。</w:t>
      </w:r>
    </w:p>
    <w:p w14:paraId="559FC81C">
      <w:pPr>
        <w:pStyle w:val="2"/>
        <w:keepNext w:val="0"/>
        <w:keepLines w:val="0"/>
        <w:widowControl/>
        <w:suppressLineNumbers w:val="0"/>
        <w:spacing w:before="240" w:beforeAutospacing="0" w:after="0" w:afterAutospacing="0" w:line="360" w:lineRule="auto"/>
        <w:ind w:left="0" w:right="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sz w:val="28"/>
          <w:szCs w:val="28"/>
        </w:rPr>
        <w:t>第七章 其他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第二十一条本制度由浙江南郡公益基金会负责解释。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第二十二条 本制度自2026年1月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日浙江南郡公益基金会一届九次理事会会议审议通过后执行。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45209"/>
    <w:rsid w:val="185939D9"/>
    <w:rsid w:val="1B2131A6"/>
    <w:rsid w:val="2BF45209"/>
    <w:rsid w:val="5A8F4765"/>
    <w:rsid w:val="6F37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1036</Words>
  <Characters>1039</Characters>
  <Lines>0</Lines>
  <Paragraphs>0</Paragraphs>
  <TotalTime>29</TotalTime>
  <ScaleCrop>false</ScaleCrop>
  <LinksUpToDate>false</LinksUpToDate>
  <CharactersWithSpaces>1067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2026-01-29T08:44:00Z</dcterms:created>
  <dc:creator>咩咩</dc:creator>
  <cp:lastModifiedBy>咩咩</cp:lastModifiedBy>
  <dcterms:modified xsi:type="dcterms:W3CDTF">2026-10-09T05:18:07Z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A6A1A1D8998F4B39A98E8C7036BDA2B2_13</vt:lpwstr>
  </property>
  <property fmtid="{D5CDD505-2E9C-101B-9397-08002B2CF9AE}" pid="4" name="KSOTemplateDocerSaveRecord">
    <vt:lpwstr>eyJoZGlkIjoiODE2YTljY2UxODg3NmI4ZTk2YjliMGQ1ZDQ4MjU1NjQiLCJ1c2VySWQiOiI0MTc5NTUxOTIifQ==</vt:lpwstr>
  </property>
</Properties>
</file>