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B6FC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60" w:afterAutospacing="0"/>
        <w:ind w:left="0" w:right="0" w:firstLine="0"/>
        <w:jc w:val="center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  <w:bookmarkStart w:id="0" w:name="_GoBack"/>
      <w:bookmarkEnd w:id="0"/>
      <w:r>
        <w:rPr>
          <w:rStyle w:val="8"/>
          <w:rFonts w:hint="eastAsia" w:ascii="宋体" w:hAnsi="宋体" w:cs="宋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eastAsia="zh-CN"/>
        </w:rPr>
        <w:t>浙江南郡公益基金会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绩效考核制度</w:t>
      </w:r>
    </w:p>
    <w:p w14:paraId="50007F16">
      <w:pPr>
        <w:spacing w:line="360" w:lineRule="auto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一、目的  </w:t>
      </w:r>
    </w:p>
    <w:p w14:paraId="4BE285EC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通过推行员工绩效管理制度，帮助员工加深理解自己的职责和目标，充分调动员工的积极性和创造性，在基金会营造绩效导向的氛围，促进基金会各项目标的实现。</w:t>
      </w:r>
    </w:p>
    <w:p w14:paraId="578A4E71">
      <w:pPr>
        <w:spacing w:line="360" w:lineRule="auto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二、适用范围</w:t>
      </w:r>
    </w:p>
    <w:p w14:paraId="5E3F9861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本制度适用于基金会专职员工。</w:t>
      </w:r>
    </w:p>
    <w:p w14:paraId="2541CD40">
      <w:pPr>
        <w:numPr>
          <w:ilvl w:val="0"/>
          <w:numId w:val="1"/>
        </w:numPr>
        <w:spacing w:line="360" w:lineRule="auto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考核周期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及工资标准</w:t>
      </w:r>
    </w:p>
    <w:p w14:paraId="796E8AEE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color w:val="auto"/>
          <w:sz w:val="28"/>
          <w:szCs w:val="28"/>
        </w:rPr>
        <w:t>度进行绩效考核，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并</w:t>
      </w:r>
      <w:r>
        <w:rPr>
          <w:rFonts w:hint="eastAsia" w:ascii="宋体" w:hAnsi="宋体" w:cs="宋体"/>
          <w:color w:val="auto"/>
          <w:sz w:val="28"/>
          <w:szCs w:val="28"/>
        </w:rPr>
        <w:t>作为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下一年度薪酬调整的重要</w:t>
      </w:r>
      <w:r>
        <w:rPr>
          <w:rFonts w:hint="eastAsia" w:ascii="宋体" w:hAnsi="宋体" w:cs="宋体"/>
          <w:color w:val="auto"/>
          <w:sz w:val="28"/>
          <w:szCs w:val="28"/>
        </w:rPr>
        <w:t>依据。</w:t>
      </w:r>
    </w:p>
    <w:p w14:paraId="043ECA15">
      <w:pPr>
        <w:spacing w:line="360" w:lineRule="auto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四</w:t>
      </w:r>
      <w:r>
        <w:rPr>
          <w:rFonts w:hint="eastAsia" w:ascii="宋体" w:hAnsi="宋体" w:cs="宋体"/>
          <w:color w:val="auto"/>
          <w:sz w:val="28"/>
          <w:szCs w:val="28"/>
        </w:rPr>
        <w:t>、考核实施流程</w:t>
      </w:r>
    </w:p>
    <w:p w14:paraId="60D9DC9B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由制定绩效计划、执行绩效计划、绩效评估、绩效反馈面谈四部分组成。</w:t>
      </w:r>
    </w:p>
    <w:p w14:paraId="1373622E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（一）制定绩效计划：考核人需将本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年度基金会</w:t>
      </w:r>
      <w:r>
        <w:rPr>
          <w:rFonts w:hint="eastAsia" w:ascii="宋体" w:hAnsi="宋体" w:cs="宋体"/>
          <w:color w:val="auto"/>
          <w:sz w:val="28"/>
          <w:szCs w:val="28"/>
        </w:rPr>
        <w:t>的整体工作计划告知被考核人，并与被考核人一起确定绩效目标，发展目标和行动计划，并制定《绩效考核表》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。</w:t>
      </w:r>
    </w:p>
    <w:p w14:paraId="4B14FCA3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（二）执行绩效计划：观察、记录和总结被考核人绩效，提供反馈，就问题与员工探讨，提供指导建议。</w:t>
      </w:r>
    </w:p>
    <w:p w14:paraId="040ED954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（三）绩效评估：根据考核方式原则，评估被考核人绩效。</w:t>
      </w:r>
    </w:p>
    <w:p w14:paraId="6BA94081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（四）绩效反馈面谈：考核人与被考核人绩效面谈，探讨考核中问题原因，确定最终绩效成绩。</w:t>
      </w:r>
    </w:p>
    <w:p w14:paraId="081B138C">
      <w:pPr>
        <w:spacing w:line="360" w:lineRule="auto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五</w:t>
      </w:r>
      <w:r>
        <w:rPr>
          <w:rFonts w:hint="eastAsia" w:ascii="宋体" w:hAnsi="宋体" w:cs="宋体"/>
          <w:color w:val="auto"/>
          <w:sz w:val="28"/>
          <w:szCs w:val="28"/>
        </w:rPr>
        <w:t>、 考核方式及评定结果</w:t>
      </w:r>
    </w:p>
    <w:p w14:paraId="12CDD70E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（一）考核责任人：对员工的考核由其直属主管负责，直属主管的上一级主管对考核结果进行确认。</w:t>
      </w:r>
    </w:p>
    <w:p w14:paraId="3AD6D6BE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（二）评分方式：采用个人自评、上级领导评分双层方式进行，并按20%：80%权重进行计算。</w:t>
      </w:r>
    </w:p>
    <w:p w14:paraId="5A0E433F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 xml:space="preserve">最终得分 = 个人自评分 * 20% + 主管领导评分 * 80% </w:t>
      </w:r>
    </w:p>
    <w:p w14:paraId="78D84BAE">
      <w:pPr>
        <w:numPr>
          <w:ilvl w:val="0"/>
          <w:numId w:val="2"/>
        </w:num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考核输出结果</w:t>
      </w:r>
    </w:p>
    <w:p w14:paraId="508C733E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 1、员工绩效考核得分： 员工绩效考核得分满分为100分。</w:t>
      </w:r>
    </w:p>
    <w:p w14:paraId="14573F92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 2、员工绩效考核等级： 员工绩效考核结果分为A、B、C 、D四个等级。</w:t>
      </w:r>
    </w:p>
    <w:tbl>
      <w:tblPr>
        <w:tblStyle w:val="6"/>
        <w:tblW w:w="8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1780"/>
        <w:gridCol w:w="3500"/>
      </w:tblGrid>
      <w:tr w14:paraId="3FEAF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vAlign w:val="center"/>
          </w:tcPr>
          <w:p w14:paraId="0FB499FA">
            <w:pPr>
              <w:adjustRightInd w:val="0"/>
              <w:snapToGrid w:val="0"/>
              <w:spacing w:line="360" w:lineRule="auto"/>
              <w:ind w:firstLine="560" w:firstLineChars="200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绩效得分（X）</w:t>
            </w:r>
          </w:p>
        </w:tc>
        <w:tc>
          <w:tcPr>
            <w:tcW w:w="1780" w:type="dxa"/>
            <w:vAlign w:val="center"/>
          </w:tcPr>
          <w:p w14:paraId="3858E3E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绩效等级</w:t>
            </w:r>
          </w:p>
        </w:tc>
        <w:tc>
          <w:tcPr>
            <w:tcW w:w="3500" w:type="dxa"/>
            <w:vAlign w:val="center"/>
          </w:tcPr>
          <w:p w14:paraId="39A3FC1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考核结果应用</w:t>
            </w:r>
          </w:p>
        </w:tc>
      </w:tr>
      <w:tr w14:paraId="7D6DB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vAlign w:val="center"/>
          </w:tcPr>
          <w:p w14:paraId="4E7B9811">
            <w:pPr>
              <w:adjustRightInd w:val="0"/>
              <w:snapToGrid w:val="0"/>
              <w:spacing w:line="360" w:lineRule="auto"/>
              <w:ind w:firstLine="560" w:firstLineChars="200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X≥95</w:t>
            </w:r>
          </w:p>
        </w:tc>
        <w:tc>
          <w:tcPr>
            <w:tcW w:w="1780" w:type="dxa"/>
            <w:vAlign w:val="center"/>
          </w:tcPr>
          <w:p w14:paraId="7E252D2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A</w:t>
            </w:r>
          </w:p>
        </w:tc>
        <w:tc>
          <w:tcPr>
            <w:tcW w:w="3500" w:type="dxa"/>
            <w:vAlign w:val="center"/>
          </w:tcPr>
          <w:p w14:paraId="628F8A0B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下一年度月薪上浮5%</w:t>
            </w:r>
          </w:p>
        </w:tc>
      </w:tr>
      <w:tr w14:paraId="18E19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vAlign w:val="center"/>
          </w:tcPr>
          <w:p w14:paraId="61D3C7BC">
            <w:pPr>
              <w:adjustRightInd w:val="0"/>
              <w:snapToGrid w:val="0"/>
              <w:spacing w:line="360" w:lineRule="auto"/>
              <w:ind w:firstLine="560" w:firstLineChars="200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95＞X≥85</w:t>
            </w:r>
          </w:p>
        </w:tc>
        <w:tc>
          <w:tcPr>
            <w:tcW w:w="1780" w:type="dxa"/>
            <w:vAlign w:val="center"/>
          </w:tcPr>
          <w:p w14:paraId="43532B4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B</w:t>
            </w:r>
          </w:p>
        </w:tc>
        <w:tc>
          <w:tcPr>
            <w:tcW w:w="3500" w:type="dxa"/>
            <w:vAlign w:val="center"/>
          </w:tcPr>
          <w:p w14:paraId="126CCD8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下一年度月薪不变</w:t>
            </w:r>
          </w:p>
        </w:tc>
      </w:tr>
      <w:tr w14:paraId="20D04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vAlign w:val="center"/>
          </w:tcPr>
          <w:p w14:paraId="7773D253">
            <w:pPr>
              <w:adjustRightInd w:val="0"/>
              <w:snapToGrid w:val="0"/>
              <w:spacing w:line="360" w:lineRule="auto"/>
              <w:ind w:firstLine="560" w:firstLineChars="200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85＞X≥70</w:t>
            </w:r>
          </w:p>
        </w:tc>
        <w:tc>
          <w:tcPr>
            <w:tcW w:w="1780" w:type="dxa"/>
            <w:vAlign w:val="center"/>
          </w:tcPr>
          <w:p w14:paraId="22B5554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C</w:t>
            </w:r>
          </w:p>
        </w:tc>
        <w:tc>
          <w:tcPr>
            <w:tcW w:w="3500" w:type="dxa"/>
            <w:vAlign w:val="center"/>
          </w:tcPr>
          <w:p w14:paraId="1486650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下一年度月薪下降5%</w:t>
            </w:r>
          </w:p>
        </w:tc>
      </w:tr>
      <w:tr w14:paraId="4BD2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vAlign w:val="center"/>
          </w:tcPr>
          <w:p w14:paraId="43E6D5A1">
            <w:pPr>
              <w:adjustRightInd w:val="0"/>
              <w:snapToGrid w:val="0"/>
              <w:spacing w:line="360" w:lineRule="auto"/>
              <w:ind w:firstLine="560" w:firstLineChars="200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70＞X</w:t>
            </w:r>
          </w:p>
        </w:tc>
        <w:tc>
          <w:tcPr>
            <w:tcW w:w="1780" w:type="dxa"/>
            <w:vAlign w:val="center"/>
          </w:tcPr>
          <w:p w14:paraId="27EA4A3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</w:rPr>
              <w:t>D</w:t>
            </w:r>
          </w:p>
        </w:tc>
        <w:tc>
          <w:tcPr>
            <w:tcW w:w="3500" w:type="dxa"/>
            <w:vAlign w:val="center"/>
          </w:tcPr>
          <w:p w14:paraId="7CE19D80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进入业绩改善期，下一年度月薪下降10%</w:t>
            </w:r>
          </w:p>
        </w:tc>
      </w:tr>
    </w:tbl>
    <w:p w14:paraId="67BF64A0">
      <w:pPr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六</w:t>
      </w:r>
      <w:r>
        <w:rPr>
          <w:rFonts w:hint="eastAsia" w:ascii="宋体" w:hAnsi="宋体" w:cs="宋体"/>
          <w:color w:val="auto"/>
          <w:sz w:val="28"/>
          <w:szCs w:val="28"/>
        </w:rPr>
        <w:t>、绩效考核说明</w:t>
      </w:r>
    </w:p>
    <w:p w14:paraId="4F787127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（一）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color w:val="auto"/>
          <w:sz w:val="28"/>
          <w:szCs w:val="28"/>
        </w:rPr>
        <w:t>度考核成绩等级为D的员工自动进入业绩改善期，业绩改善期为一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color w:val="auto"/>
          <w:sz w:val="28"/>
          <w:szCs w:val="28"/>
        </w:rPr>
        <w:t>，以帮助该员工改进工作达到基金会要求。员工在改善期满后仍不能达到基金会要求进行淘汰。</w:t>
      </w:r>
    </w:p>
    <w:p w14:paraId="79D80314">
      <w:pPr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七</w:t>
      </w:r>
      <w:r>
        <w:rPr>
          <w:rFonts w:hint="eastAsia" w:ascii="宋体" w:hAnsi="宋体" w:cs="宋体"/>
          <w:color w:val="auto"/>
          <w:sz w:val="28"/>
          <w:szCs w:val="28"/>
        </w:rPr>
        <w:t>、绩效考核的其他规定</w:t>
      </w:r>
    </w:p>
    <w:p w14:paraId="0082D901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（一）考核人员应坚持实事求是，客观公正地进行考核。被考核人认为考核结果严重不符合事实的，可以向秘书长提出申诉。经调查属实的，报理事长同意后，可给予纠正，并对相关责任人进行处理。</w:t>
      </w:r>
    </w:p>
    <w:p w14:paraId="22BBD32B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（二）本制度未尽事宜或与国家有关规定不一致的，按相关规定执行。</w:t>
      </w:r>
    </w:p>
    <w:p w14:paraId="6E75B191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（三）本制度由浙江南郡公益基金会负责解释。</w:t>
      </w:r>
    </w:p>
    <w:p w14:paraId="46293E5A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color w:val="auto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ascii="宋体" w:hAnsi="宋体" w:cs="宋体"/>
          <w:color w:val="auto"/>
          <w:sz w:val="28"/>
          <w:szCs w:val="28"/>
          <w:shd w:val="clear" w:color="auto" w:fill="FFFFFF"/>
          <w:lang w:eastAsia="zh-CN"/>
        </w:rPr>
        <w:t>）本制度自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202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年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日浙江南郡公益基金会一届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val="en-US" w:eastAsia="zh-CN"/>
        </w:rPr>
        <w:t>九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次理事会会议审议通过后执行。</w:t>
      </w:r>
    </w:p>
    <w:p w14:paraId="6BC6902B">
      <w:pPr>
        <w:spacing w:line="360" w:lineRule="auto"/>
        <w:ind w:firstLine="560" w:firstLineChars="200"/>
        <w:rPr>
          <w:rFonts w:hint="eastAsia" w:ascii="宋体" w:hAnsi="宋体" w:cs="宋体"/>
          <w:color w:val="auto"/>
          <w:sz w:val="28"/>
          <w:szCs w:val="28"/>
        </w:rPr>
      </w:pPr>
    </w:p>
    <w:p w14:paraId="704AF401">
      <w:pPr>
        <w:adjustRightInd w:val="0"/>
        <w:snapToGrid w:val="0"/>
        <w:spacing w:line="360" w:lineRule="auto"/>
        <w:ind w:firstLine="560" w:firstLineChars="200"/>
        <w:jc w:val="right"/>
        <w:rPr>
          <w:rFonts w:hint="eastAsia" w:ascii="宋体" w:hAnsi="宋体" w:cs="宋体"/>
          <w:color w:val="auto"/>
          <w:sz w:val="28"/>
          <w:szCs w:val="28"/>
          <w:lang w:eastAsia="zh-CN"/>
        </w:rPr>
      </w:pPr>
    </w:p>
    <w:p w14:paraId="12150072">
      <w:pPr>
        <w:adjustRightInd w:val="0"/>
        <w:snapToGrid w:val="0"/>
        <w:spacing w:line="360" w:lineRule="auto"/>
        <w:ind w:firstLine="560" w:firstLineChars="200"/>
        <w:jc w:val="right"/>
        <w:rPr>
          <w:rFonts w:hint="eastAsia" w:ascii="宋体" w:hAnsi="宋体" w:cs="宋体"/>
          <w:color w:val="auto"/>
          <w:sz w:val="28"/>
          <w:szCs w:val="28"/>
          <w:lang w:eastAsia="zh-CN"/>
        </w:rPr>
      </w:pPr>
    </w:p>
    <w:p w14:paraId="7BF88B75">
      <w:pPr>
        <w:spacing w:line="360" w:lineRule="auto"/>
        <w:rPr>
          <w:rFonts w:hint="eastAsia" w:ascii="宋体" w:hAnsi="宋体" w:cs="宋体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CDA31"/>
    <w:multiLevelType w:val="singleLevel"/>
    <w:tmpl w:val="CF0CDA3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B6CBB9A"/>
    <w:multiLevelType w:val="singleLevel"/>
    <w:tmpl w:val="FB6CBB9A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BjMDUyZDZjZjA0NTM4ZGFmYjM4NDhkMDk2ZDczMmEifQ=="/>
  </w:docVars>
  <w:rsids>
    <w:rsidRoot w:val="002D0953"/>
    <w:rsid w:val="002D0953"/>
    <w:rsid w:val="00840764"/>
    <w:rsid w:val="009C3DDC"/>
    <w:rsid w:val="00A97F21"/>
    <w:rsid w:val="00C87CE8"/>
    <w:rsid w:val="00EE0BE1"/>
    <w:rsid w:val="00FE4D5B"/>
    <w:rsid w:val="0A527A85"/>
    <w:rsid w:val="13C07B06"/>
    <w:rsid w:val="19B72143"/>
    <w:rsid w:val="2107263D"/>
    <w:rsid w:val="264172D3"/>
    <w:rsid w:val="2EAE35E1"/>
    <w:rsid w:val="2EB35E09"/>
    <w:rsid w:val="32B02B87"/>
    <w:rsid w:val="33B43F5E"/>
    <w:rsid w:val="3E2A3036"/>
    <w:rsid w:val="46501A2D"/>
    <w:rsid w:val="48693111"/>
    <w:rsid w:val="49342E81"/>
    <w:rsid w:val="49877362"/>
    <w:rsid w:val="4A1C3181"/>
    <w:rsid w:val="56282F4A"/>
    <w:rsid w:val="58CE2AE8"/>
    <w:rsid w:val="5C254226"/>
    <w:rsid w:val="648F6B8B"/>
    <w:rsid w:val="68763ECB"/>
    <w:rsid w:val="69FF67CF"/>
    <w:rsid w:val="6B0A6645"/>
    <w:rsid w:val="7D1C3E71"/>
    <w:rsid w:val="7F05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51"/>
    <w:basedOn w:val="7"/>
    <w:qFormat/>
    <w:uiPriority w:val="0"/>
    <w:rPr>
      <w:rFonts w:hint="eastAsia" w:ascii="黑体" w:hAnsi="宋体" w:eastAsia="黑体" w:cs="黑体"/>
      <w:b/>
      <w:color w:val="000000"/>
      <w:sz w:val="36"/>
      <w:szCs w:val="36"/>
      <w:u w:val="none"/>
    </w:rPr>
  </w:style>
  <w:style w:type="character" w:customStyle="1" w:styleId="10">
    <w:name w:val="font11"/>
    <w:basedOn w:val="7"/>
    <w:qFormat/>
    <w:uiPriority w:val="0"/>
    <w:rPr>
      <w:rFonts w:hint="eastAsia" w:ascii="黑体" w:hAnsi="宋体" w:eastAsia="黑体" w:cs="黑体"/>
      <w:b/>
      <w:color w:val="000000"/>
      <w:sz w:val="36"/>
      <w:szCs w:val="36"/>
      <w:u w:val="single"/>
    </w:rPr>
  </w:style>
  <w:style w:type="paragraph" w:customStyle="1" w:styleId="11">
    <w:name w:val="Picture caption|1"/>
    <w:basedOn w:val="1"/>
    <w:qFormat/>
    <w:uiPriority w:val="0"/>
    <w:pPr>
      <w:spacing w:after="120"/>
      <w:ind w:right="100"/>
      <w:jc w:val="right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12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character" w:customStyle="1" w:styleId="13">
    <w:name w:val="页眉 字符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脚 字符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910</Words>
  <Characters>937</Characters>
  <Lines>8</Lines>
  <Paragraphs>2</Paragraphs>
  <TotalTime>49</TotalTime>
  <ScaleCrop>false</ScaleCrop>
  <LinksUpToDate>false</LinksUpToDate>
  <CharactersWithSpaces>946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2025-02-18T06:13:00Z</dcterms:created>
  <dc:creator>ADMIN</dc:creator>
  <cp:lastModifiedBy>咩咩</cp:lastModifiedBy>
  <dcterms:modified xsi:type="dcterms:W3CDTF">2026-10-09T05:17:51Z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B761D493F82740E9B54DE8548B6E8954_13</vt:lpwstr>
  </property>
  <property fmtid="{D5CDD505-2E9C-101B-9397-08002B2CF9AE}" pid="4" name="KSOTemplateDocerSaveRecord">
    <vt:lpwstr>eyJoZGlkIjoiODE2YTljY2UxODg3NmI4ZTk2YjliMGQ1ZDQ4MjU1NjQiLCJ1c2VySWQiOiI0MTc5NTUxOTIifQ==</vt:lpwstr>
  </property>
</Properties>
</file>